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F0" w:rsidRDefault="00D64DF0" w:rsidP="00D64DF0">
      <w:pPr>
        <w:pStyle w:val="2"/>
        <w:jc w:val="center"/>
        <w:rPr>
          <w:lang w:val="el-GR"/>
        </w:rPr>
      </w:pPr>
      <w:bookmarkStart w:id="0" w:name="_Toc347344362"/>
      <w:bookmarkStart w:id="1" w:name="_Toc347506134"/>
      <w:r w:rsidRPr="00373927">
        <w:rPr>
          <w:u w:val="single"/>
        </w:rPr>
        <w:t>Y</w:t>
      </w:r>
      <w:r w:rsidRPr="00373927">
        <w:rPr>
          <w:u w:val="single"/>
          <w:lang w:val="el-GR"/>
        </w:rPr>
        <w:t>ΠΟΔΕΙΓΜΑ Ι</w:t>
      </w:r>
      <w:r w:rsidRPr="00F86F46">
        <w:rPr>
          <w:lang w:val="el-GR"/>
        </w:rPr>
        <w:t>:</w:t>
      </w:r>
      <w:bookmarkEnd w:id="0"/>
      <w:r w:rsidRPr="00F86F46">
        <w:rPr>
          <w:lang w:val="el-GR"/>
        </w:rPr>
        <w:t xml:space="preserve"> </w:t>
      </w:r>
      <w:r w:rsidRPr="006009B1">
        <w:rPr>
          <w:b w:val="0"/>
          <w:lang w:val="el-GR"/>
        </w:rPr>
        <w:t>Σ</w:t>
      </w:r>
      <w:r w:rsidR="00956319" w:rsidRPr="006009B1">
        <w:rPr>
          <w:b w:val="0"/>
          <w:lang w:val="el-GR"/>
        </w:rPr>
        <w:t xml:space="preserve">χέδιο </w:t>
      </w:r>
      <w:r w:rsidR="006009B1">
        <w:rPr>
          <w:b w:val="0"/>
          <w:lang w:val="el-GR"/>
        </w:rPr>
        <w:t xml:space="preserve">για την προετοιμασία εκπόνησης </w:t>
      </w:r>
      <w:r w:rsidR="00956319" w:rsidRPr="006009B1">
        <w:rPr>
          <w:b w:val="0"/>
          <w:lang w:val="el-GR"/>
        </w:rPr>
        <w:t>Δημιουργική</w:t>
      </w:r>
      <w:r w:rsidRPr="006009B1">
        <w:rPr>
          <w:b w:val="0"/>
          <w:lang w:val="el-GR"/>
        </w:rPr>
        <w:t>ς Εργασίας</w:t>
      </w:r>
      <w:r>
        <w:rPr>
          <w:lang w:val="el-GR"/>
        </w:rPr>
        <w:t xml:space="preserve"> </w:t>
      </w:r>
      <w:bookmarkEnd w:id="1"/>
    </w:p>
    <w:p w:rsidR="00956319" w:rsidRPr="00D5710E" w:rsidRDefault="00956319" w:rsidP="00956319">
      <w:pPr>
        <w:rPr>
          <w:i/>
          <w:lang w:val="el-GR"/>
        </w:rPr>
      </w:pPr>
    </w:p>
    <w:p w:rsidR="00956319" w:rsidRPr="00105E90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Το ΥΠΟΔΕΙΓΜΑ Ι </w:t>
      </w:r>
      <w:r w:rsidRPr="00946A3B">
        <w:rPr>
          <w:rFonts w:asciiTheme="majorHAnsi" w:hAnsiTheme="majorHAnsi"/>
          <w:b/>
          <w:bCs/>
          <w:i/>
          <w:sz w:val="22"/>
          <w:szCs w:val="22"/>
          <w:lang w:val="el-GR"/>
        </w:rPr>
        <w:t>σ</w:t>
      </w:r>
      <w:r w:rsidR="00892ACD" w:rsidRPr="00946A3B">
        <w:rPr>
          <w:rFonts w:asciiTheme="majorHAnsi" w:hAnsiTheme="majorHAnsi"/>
          <w:b/>
          <w:bCs/>
          <w:i/>
          <w:sz w:val="22"/>
          <w:szCs w:val="22"/>
          <w:lang w:val="el-GR"/>
        </w:rPr>
        <w:t>υμπληρώνεται από τον</w:t>
      </w:r>
      <w:r w:rsidR="00F45546" w:rsidRPr="00946A3B">
        <w:rPr>
          <w:rFonts w:asciiTheme="majorHAnsi" w:hAnsiTheme="majorHAnsi"/>
          <w:b/>
          <w:bCs/>
          <w:i/>
          <w:sz w:val="22"/>
          <w:szCs w:val="22"/>
          <w:lang w:val="el-GR"/>
        </w:rPr>
        <w:t>/την</w:t>
      </w:r>
      <w:r w:rsidR="00892ACD" w:rsidRPr="00946A3B">
        <w:rPr>
          <w:rFonts w:asciiTheme="majorHAnsi" w:hAnsiTheme="majorHAnsi"/>
          <w:b/>
          <w:bCs/>
          <w:i/>
          <w:sz w:val="22"/>
          <w:szCs w:val="22"/>
          <w:lang w:val="el-GR"/>
        </w:rPr>
        <w:t xml:space="preserve"> Ε</w:t>
      </w:r>
      <w:r w:rsidRPr="00946A3B">
        <w:rPr>
          <w:rFonts w:asciiTheme="majorHAnsi" w:hAnsiTheme="majorHAnsi"/>
          <w:b/>
          <w:bCs/>
          <w:i/>
          <w:sz w:val="22"/>
          <w:szCs w:val="22"/>
          <w:lang w:val="el-GR"/>
        </w:rPr>
        <w:t>κπαιδευτικό</w:t>
      </w:r>
      <w:r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 και δίνεται</w:t>
      </w:r>
      <w:r w:rsidR="00092508"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 στην </w:t>
      </w:r>
      <w:r w:rsidR="006009B1" w:rsidRPr="00105E90">
        <w:rPr>
          <w:rFonts w:asciiTheme="majorHAnsi" w:hAnsiTheme="majorHAnsi"/>
          <w:bCs/>
          <w:i/>
          <w:sz w:val="22"/>
          <w:szCs w:val="22"/>
          <w:lang w:val="el-GR"/>
        </w:rPr>
        <w:t>Ο</w:t>
      </w:r>
      <w:r w:rsidR="00092508"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μάδα των μαθητών και των μαθητριών </w:t>
      </w:r>
      <w:r w:rsidR="0083586A"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που </w:t>
      </w:r>
      <w:r w:rsidR="00092508" w:rsidRPr="00105E90">
        <w:rPr>
          <w:rFonts w:asciiTheme="majorHAnsi" w:hAnsiTheme="majorHAnsi"/>
          <w:bCs/>
          <w:i/>
          <w:sz w:val="22"/>
          <w:szCs w:val="22"/>
          <w:lang w:val="el-GR"/>
        </w:rPr>
        <w:t>πρόκειται να εκπονήσει τη συγκεκριμένη εργασία</w:t>
      </w:r>
      <w:r w:rsidR="0083586A"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 Δημιουργική Εργασία</w:t>
      </w:r>
      <w:r w:rsidR="00092508"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 -πριν την </w:t>
      </w:r>
      <w:r w:rsidR="0083586A" w:rsidRPr="00105E90">
        <w:rPr>
          <w:rFonts w:asciiTheme="majorHAnsi" w:hAnsiTheme="majorHAnsi"/>
          <w:bCs/>
          <w:i/>
          <w:sz w:val="22"/>
          <w:szCs w:val="22"/>
          <w:lang w:val="el-GR"/>
        </w:rPr>
        <w:t xml:space="preserve">έναρξη </w:t>
      </w:r>
      <w:r w:rsidR="00092508" w:rsidRPr="00105E90">
        <w:rPr>
          <w:rFonts w:asciiTheme="majorHAnsi" w:hAnsiTheme="majorHAnsi"/>
          <w:bCs/>
          <w:i/>
          <w:sz w:val="22"/>
          <w:szCs w:val="22"/>
          <w:lang w:val="el-GR"/>
        </w:rPr>
        <w:t>εκπόνησης της Δημιουργικής Εργασίας- για ενημέρωση και προετοιμασία.</w:t>
      </w:r>
    </w:p>
    <w:p w:rsidR="00D64DF0" w:rsidRPr="001F2E88" w:rsidRDefault="00D64DF0" w:rsidP="00D64DF0">
      <w:pPr>
        <w:jc w:val="center"/>
        <w:rPr>
          <w:rFonts w:asciiTheme="majorHAnsi" w:hAnsiTheme="majorHAnsi"/>
          <w:i/>
          <w:lang w:val="el-GR"/>
        </w:rPr>
      </w:pPr>
    </w:p>
    <w:tbl>
      <w:tblPr>
        <w:tblStyle w:val="-11"/>
        <w:tblW w:w="8755" w:type="dxa"/>
        <w:tblLayout w:type="fixed"/>
        <w:tblLook w:val="04A0"/>
      </w:tblPr>
      <w:tblGrid>
        <w:gridCol w:w="3837"/>
        <w:gridCol w:w="1701"/>
        <w:gridCol w:w="3217"/>
      </w:tblGrid>
      <w:tr w:rsidR="00D64DF0" w:rsidRPr="001F2E88" w:rsidTr="00956319">
        <w:trPr>
          <w:cnfStyle w:val="100000000000"/>
          <w:trHeight w:val="546"/>
        </w:trPr>
        <w:tc>
          <w:tcPr>
            <w:cnfStyle w:val="001000000000"/>
            <w:tcW w:w="8755" w:type="dxa"/>
            <w:gridSpan w:val="3"/>
            <w:tcBorders>
              <w:bottom w:val="nil"/>
            </w:tcBorders>
          </w:tcPr>
          <w:p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ΣΤΟΙΧΕΙΑ ΥΠΕΥΘΥΝΟΥ</w:t>
            </w:r>
            <w:r w:rsidR="00DE20FD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/</w:t>
            </w:r>
            <w:bookmarkStart w:id="2" w:name="_GoBack"/>
            <w:bookmarkEnd w:id="2"/>
            <w:r w:rsidR="00DE20FD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ΗΣ</w:t>
            </w: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ΕΚΠΑΙΔΕΥΤΙΚΟΥ</w:t>
            </w:r>
          </w:p>
        </w:tc>
      </w:tr>
      <w:tr w:rsidR="00D64DF0" w:rsidRPr="00297BB8" w:rsidTr="00956319">
        <w:trPr>
          <w:cnfStyle w:val="000000100000"/>
          <w:trHeight w:val="412"/>
        </w:trPr>
        <w:tc>
          <w:tcPr>
            <w:cnfStyle w:val="001000000000"/>
            <w:tcW w:w="3837" w:type="dxa"/>
            <w:tcBorders>
              <w:top w:val="nil"/>
              <w:bottom w:val="nil"/>
            </w:tcBorders>
            <w:vAlign w:val="center"/>
          </w:tcPr>
          <w:p w:rsidR="00D64DF0" w:rsidRPr="00956319" w:rsidRDefault="00D64DF0" w:rsidP="00956319">
            <w:pPr>
              <w:pStyle w:val="a3"/>
              <w:ind w:left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956319">
              <w:rPr>
                <w:rFonts w:asciiTheme="majorHAnsi" w:hAnsiTheme="majorHAnsi"/>
                <w:bCs w:val="0"/>
                <w:sz w:val="22"/>
                <w:szCs w:val="22"/>
              </w:rPr>
              <w:t>ΟΝΟΜΑΤΕΠΩΝΥΜΟ</w:t>
            </w:r>
            <w:r w:rsidR="00956319">
              <w:rPr>
                <w:rFonts w:asciiTheme="majorHAnsi" w:hAnsiTheme="majorHAnsi"/>
                <w:bCs w:val="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DF0" w:rsidRPr="001F2E88" w:rsidRDefault="00D64DF0" w:rsidP="00956319">
            <w:pPr>
              <w:pStyle w:val="a3"/>
              <w:ind w:left="0"/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ΕΙΔΙΚΟΤΗΤΑ</w:t>
            </w:r>
            <w:r w:rsidR="00956319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tcBorders>
              <w:top w:val="nil"/>
              <w:bottom w:val="nil"/>
            </w:tcBorders>
            <w:vAlign w:val="center"/>
          </w:tcPr>
          <w:p w:rsidR="00956319" w:rsidRPr="00D5710E" w:rsidRDefault="00956319" w:rsidP="00956319">
            <w:pPr>
              <w:pStyle w:val="a3"/>
              <w:ind w:left="-250" w:firstLine="250"/>
              <w:jc w:val="center"/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  <w:p w:rsidR="00D64DF0" w:rsidRPr="00D5710E" w:rsidRDefault="00297BB8" w:rsidP="00297BB8">
            <w:pPr>
              <w:pStyle w:val="a3"/>
              <w:ind w:left="-250" w:firstLine="250"/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  </w:t>
            </w:r>
            <w:r w:rsidR="00D64DF0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ΘΕΜΑΤΙΚΟΣ ΠΥΛΩΝΑΣ</w:t>
            </w:r>
            <w:r w:rsidR="00956319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956319" w:rsidRPr="00D5710E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Ι </w:t>
            </w:r>
            <w:r w:rsidR="00956319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</w:t>
            </w:r>
          </w:p>
          <w:p w:rsidR="00956319" w:rsidRPr="00D5710E" w:rsidRDefault="00956319" w:rsidP="00956319">
            <w:pPr>
              <w:pStyle w:val="a3"/>
              <w:ind w:left="-250" w:firstLine="250"/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  ΜΑΘΗΜΑ:</w:t>
            </w:r>
          </w:p>
        </w:tc>
      </w:tr>
      <w:tr w:rsidR="00D64DF0" w:rsidRPr="00836D6A" w:rsidTr="00956319">
        <w:trPr>
          <w:trHeight w:val="440"/>
        </w:trPr>
        <w:tc>
          <w:tcPr>
            <w:cnfStyle w:val="001000000000"/>
            <w:tcW w:w="3837" w:type="dxa"/>
            <w:tcBorders>
              <w:top w:val="nil"/>
            </w:tcBorders>
          </w:tcPr>
          <w:p w:rsidR="00D64DF0" w:rsidRDefault="00375F84" w:rsidP="00375F84">
            <w:pPr>
              <w:pStyle w:val="a3"/>
              <w:ind w:left="-250" w:firstLine="566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Ι.Π. ΑΜΠΕΛΑΣ</w:t>
            </w:r>
          </w:p>
          <w:p w:rsidR="00297BB8" w:rsidRPr="00D5710E" w:rsidRDefault="00297BB8" w:rsidP="00375F84">
            <w:pPr>
              <w:pStyle w:val="a3"/>
              <w:ind w:left="-250" w:firstLine="566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ΜΑΡΙΑ ΣΑΛΕΒΟΥΡΑΚΗ</w:t>
            </w:r>
          </w:p>
        </w:tc>
        <w:tc>
          <w:tcPr>
            <w:tcW w:w="1701" w:type="dxa"/>
            <w:tcBorders>
              <w:top w:val="nil"/>
            </w:tcBorders>
          </w:tcPr>
          <w:p w:rsidR="00D64DF0" w:rsidRPr="00D5710E" w:rsidRDefault="00297BB8" w:rsidP="00956319">
            <w:pPr>
              <w:pStyle w:val="a3"/>
              <w:ind w:left="-250" w:firstLine="566"/>
              <w:jc w:val="center"/>
              <w:cnfStyle w:val="0000000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ΦΙΛΟΛΟΓΟΙ</w:t>
            </w:r>
            <w:r w:rsidR="00375F84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3217" w:type="dxa"/>
            <w:tcBorders>
              <w:top w:val="nil"/>
            </w:tcBorders>
          </w:tcPr>
          <w:p w:rsidR="00D64DF0" w:rsidRPr="00D5710E" w:rsidRDefault="00375F84" w:rsidP="00297BB8">
            <w:pPr>
              <w:pStyle w:val="a3"/>
              <w:ind w:left="-250" w:firstLine="566"/>
              <w:jc w:val="center"/>
              <w:cnfStyle w:val="0000000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ΑΡΧΑΙΑ ΕΛΛΗΝΙΚΑ Γ.Π. Β΄ ΛΥΚΕΙΟΥ</w:t>
            </w:r>
            <w:r w:rsidR="00297BB8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– ΝΕΟΛΕΛΛΗΝΙΚΗ ΓΛΩΣΣΑ</w:t>
            </w:r>
          </w:p>
        </w:tc>
      </w:tr>
    </w:tbl>
    <w:p w:rsidR="00D64DF0" w:rsidRPr="00D5710E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755" w:type="dxa"/>
        <w:tblLayout w:type="fixed"/>
        <w:tblLook w:val="04A0"/>
      </w:tblPr>
      <w:tblGrid>
        <w:gridCol w:w="1101"/>
        <w:gridCol w:w="2693"/>
        <w:gridCol w:w="4961"/>
      </w:tblGrid>
      <w:tr w:rsidR="00D64DF0" w:rsidRPr="00836D6A" w:rsidTr="00956319">
        <w:trPr>
          <w:cnfStyle w:val="100000000000"/>
          <w:trHeight w:val="546"/>
        </w:trPr>
        <w:tc>
          <w:tcPr>
            <w:cnfStyle w:val="001000000000"/>
            <w:tcW w:w="8755" w:type="dxa"/>
            <w:gridSpan w:val="3"/>
          </w:tcPr>
          <w:p w:rsidR="00D64DF0" w:rsidRPr="006A09F8" w:rsidRDefault="00D64DF0" w:rsidP="00956319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6A09F8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ΣΤΟΙΧΕΙΑ ΣΥΜΜΕΤΕΧΟΝΤΩΝ</w:t>
            </w:r>
            <w:r w:rsidR="007C411C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/-ΟΥΣΩΝ</w:t>
            </w:r>
            <w:r w:rsidRPr="006A09F8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D64DF0" w:rsidRPr="0059012B" w:rsidTr="00956319">
        <w:trPr>
          <w:cnfStyle w:val="000000100000"/>
          <w:trHeight w:val="412"/>
        </w:trPr>
        <w:tc>
          <w:tcPr>
            <w:cnfStyle w:val="001000000000"/>
            <w:tcW w:w="1101" w:type="dxa"/>
          </w:tcPr>
          <w:p w:rsidR="00D64DF0" w:rsidRPr="0059012B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59012B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693" w:type="dxa"/>
          </w:tcPr>
          <w:p w:rsidR="00D64DF0" w:rsidRPr="0059012B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59012B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4961" w:type="dxa"/>
          </w:tcPr>
          <w:p w:rsidR="00D64DF0" w:rsidRPr="0059012B" w:rsidRDefault="00D64DF0" w:rsidP="00956319">
            <w:pPr>
              <w:pStyle w:val="a3"/>
              <w:ind w:left="0"/>
              <w:jc w:val="center"/>
              <w:cnfStyle w:val="00000010000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59012B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ΤΑΞΗ/ΤΜΗΜΑ</w:t>
            </w:r>
          </w:p>
        </w:tc>
      </w:tr>
    </w:tbl>
    <w:p w:rsidR="00D64DF0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p w:rsidR="00297BB8" w:rsidRPr="0059012B" w:rsidRDefault="00297BB8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sz w:val="22"/>
          <w:szCs w:val="22"/>
          <w:lang w:val="el-GR"/>
        </w:rPr>
        <w:t>ΟΛΟΙ</w:t>
      </w:r>
      <w:r w:rsidR="00E61E52">
        <w:rPr>
          <w:rFonts w:asciiTheme="majorHAnsi" w:hAnsiTheme="majorHAnsi"/>
          <w:b/>
          <w:bCs/>
          <w:sz w:val="22"/>
          <w:szCs w:val="22"/>
          <w:lang w:val="el-GR"/>
        </w:rPr>
        <w:t>/ΕΣ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ΟΙ ΜΑΘΗΤΕΣ</w:t>
      </w:r>
      <w:r w:rsidR="00E61E52">
        <w:rPr>
          <w:rFonts w:asciiTheme="majorHAnsi" w:hAnsiTheme="majorHAnsi"/>
          <w:b/>
          <w:bCs/>
          <w:sz w:val="22"/>
          <w:szCs w:val="22"/>
          <w:lang w:val="el-GR"/>
        </w:rPr>
        <w:t>/ΤΡΙΕΣ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ΤΟΥ Β1</w:t>
      </w:r>
    </w:p>
    <w:p w:rsidR="00D64DF0" w:rsidRPr="00297BB8" w:rsidRDefault="00D64DF0" w:rsidP="003B4785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0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59012B">
        <w:rPr>
          <w:rFonts w:asciiTheme="majorHAnsi" w:hAnsiTheme="majorHAnsi"/>
          <w:b/>
          <w:bCs/>
          <w:sz w:val="22"/>
          <w:szCs w:val="22"/>
          <w:lang w:val="el-GR"/>
        </w:rPr>
        <w:t>1. ΤΑΥΤΟΤΗΤΑ ΔΗΜΙΟΥΡΓΙΚ</w:t>
      </w:r>
      <w:r w:rsidRPr="00297BB8">
        <w:rPr>
          <w:rFonts w:asciiTheme="majorHAnsi" w:hAnsiTheme="majorHAnsi"/>
          <w:b/>
          <w:bCs/>
          <w:sz w:val="22"/>
          <w:szCs w:val="22"/>
          <w:lang w:val="el-GR"/>
        </w:rPr>
        <w:t>ΗΣ ΕΡΓΑΣΙΑΣ</w:t>
      </w:r>
    </w:p>
    <w:p w:rsidR="004B17BD" w:rsidRDefault="004B17BD" w:rsidP="004B17BD">
      <w:pPr>
        <w:spacing w:before="240"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 xml:space="preserve">1.1 ΤΙΤΛΟΣ </w:t>
      </w:r>
    </w:p>
    <w:p w:rsidR="00297BB8" w:rsidRPr="008849D5" w:rsidRDefault="00297BB8" w:rsidP="00297BB8">
      <w:pPr>
        <w:spacing w:line="360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8849D5">
        <w:rPr>
          <w:rFonts w:asciiTheme="majorHAnsi" w:hAnsiTheme="majorHAnsi"/>
          <w:b/>
          <w:bCs/>
          <w:i/>
          <w:sz w:val="22"/>
          <w:szCs w:val="22"/>
          <w:lang w:val="el-GR"/>
        </w:rPr>
        <w:t>Από την Αθηναϊκή Δημοκρατία στην Αθηναϊκή Ηγεμονία: μία διακειμενική προσέγγιση του Επιτάφιου Λόγου του Περικλή</w:t>
      </w:r>
    </w:p>
    <w:p w:rsidR="004B17BD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>1.2 ΛΕΞΕΙΣ-ΚΛΕΙΔΙΑ</w:t>
      </w:r>
    </w:p>
    <w:p w:rsidR="00297BB8" w:rsidRPr="008849D5" w:rsidRDefault="00297BB8" w:rsidP="00297BB8">
      <w:pPr>
        <w:spacing w:line="360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8849D5">
        <w:rPr>
          <w:rFonts w:asciiTheme="majorHAnsi" w:hAnsiTheme="majorHAnsi"/>
          <w:b/>
          <w:bCs/>
          <w:i/>
          <w:sz w:val="22"/>
          <w:szCs w:val="22"/>
          <w:lang w:val="el-GR"/>
        </w:rPr>
        <w:t>Αθήνα, Περικλής, Δημοκρατία, Ηγεμονία, Νόμοι, Γραπτό-Άγραφο δίκαιο, Ηρωικό Ιδεώδες, Πελοποννησιακός πόλεμος, Ταφικά Έθιμα, Ρητορική, Λυρική ποίηση, Φιλελεύθερη δημοκρατία</w:t>
      </w:r>
      <w:r w:rsidR="001A0F07" w:rsidRPr="008849D5">
        <w:rPr>
          <w:rFonts w:asciiTheme="majorHAnsi" w:hAnsiTheme="majorHAnsi"/>
          <w:b/>
          <w:bCs/>
          <w:i/>
          <w:sz w:val="22"/>
          <w:szCs w:val="22"/>
          <w:lang w:val="el-GR"/>
        </w:rPr>
        <w:t>, Δίκαιο του ισχυρότερου</w:t>
      </w:r>
    </w:p>
    <w:p w:rsidR="004B17BD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:rsidR="00820A96" w:rsidRDefault="00E61E52" w:rsidP="003E02F3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E61E52">
        <w:rPr>
          <w:rFonts w:asciiTheme="majorHAnsi" w:hAnsiTheme="majorHAnsi"/>
          <w:bCs/>
          <w:i/>
          <w:sz w:val="22"/>
          <w:szCs w:val="22"/>
          <w:lang w:val="el-GR"/>
        </w:rPr>
        <w:t>Βασικός σκοπός της εργασίας είναι να εμβαθύνουν οι μαθητές/τριες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στον Επιτάφιο λόγο και να αναδείξουν πτυχές του διαχρονικού αυτού κειμένου. Παράλληλα 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 xml:space="preserve">είναι σημαντικό 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>να κατανοήσουν την αληθινή διάσταση της αθηναϊκής δημοκρατίας, να διακρίνουν το ιδεώδες από το πραγματικό και να αντιληφθούν τον ιστορικό και ηγεμονικό ρόλο της Αθήνας του 5</w:t>
      </w:r>
      <w:r w:rsidRPr="00E61E52">
        <w:rPr>
          <w:rFonts w:asciiTheme="majorHAnsi" w:hAnsiTheme="majorHAnsi"/>
          <w:bCs/>
          <w:i/>
          <w:sz w:val="22"/>
          <w:szCs w:val="22"/>
          <w:vertAlign w:val="superscript"/>
          <w:lang w:val="el-GR"/>
        </w:rPr>
        <w:t>ου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αι.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EF04DF">
        <w:rPr>
          <w:rFonts w:asciiTheme="majorHAnsi" w:hAnsiTheme="majorHAnsi"/>
          <w:bCs/>
          <w:i/>
          <w:sz w:val="22"/>
          <w:szCs w:val="22"/>
          <w:lang w:val="el-GR"/>
        </w:rPr>
        <w:t>Έτσι</w:t>
      </w:r>
      <w:r w:rsidR="00910D6E">
        <w:rPr>
          <w:rFonts w:asciiTheme="majorHAnsi" w:hAnsiTheme="majorHAnsi"/>
          <w:bCs/>
          <w:i/>
          <w:sz w:val="22"/>
          <w:szCs w:val="22"/>
          <w:lang w:val="el-GR"/>
        </w:rPr>
        <w:t>,</w:t>
      </w:r>
      <w:r w:rsidR="00EF04DF">
        <w:rPr>
          <w:rFonts w:asciiTheme="majorHAnsi" w:hAnsiTheme="majorHAnsi"/>
          <w:bCs/>
          <w:i/>
          <w:sz w:val="22"/>
          <w:szCs w:val="22"/>
          <w:lang w:val="el-GR"/>
        </w:rPr>
        <w:t xml:space="preserve"> οι μαθητές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>/τριες</w:t>
      </w:r>
      <w:r w:rsidR="00EF04DF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 xml:space="preserve">θα </w:t>
      </w:r>
      <w:r w:rsidR="00EF04DF">
        <w:rPr>
          <w:rFonts w:asciiTheme="majorHAnsi" w:hAnsiTheme="majorHAnsi"/>
          <w:bCs/>
          <w:i/>
          <w:sz w:val="22"/>
          <w:szCs w:val="22"/>
          <w:lang w:val="el-GR"/>
        </w:rPr>
        <w:t xml:space="preserve">έχουν την ευκαιρία να 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>προσεγγίσουν το κείμενο στα ιστορικά συμφραζόμενα, αλλά και να αντιληφθούν την επικαιρότητά του.</w:t>
      </w:r>
    </w:p>
    <w:p w:rsidR="004D2BB6" w:rsidRDefault="004D2BB6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Επιδιώκεται</w:t>
      </w:r>
      <w:r w:rsidR="00910D6E">
        <w:rPr>
          <w:rFonts w:asciiTheme="majorHAnsi" w:hAnsiTheme="majorHAnsi"/>
          <w:bCs/>
          <w:i/>
          <w:sz w:val="22"/>
          <w:szCs w:val="22"/>
          <w:lang w:val="el-GR"/>
        </w:rPr>
        <w:t>, επιπλέον,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οι μαθητές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>/τριες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>:</w:t>
      </w:r>
    </w:p>
    <w:p w:rsidR="004D2BB6" w:rsidRPr="00910D6E" w:rsidRDefault="004D2BB6" w:rsidP="004D2BB6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910D6E">
        <w:rPr>
          <w:rFonts w:asciiTheme="majorHAnsi" w:hAnsiTheme="majorHAnsi"/>
          <w:bCs/>
          <w:i/>
          <w:sz w:val="22"/>
          <w:szCs w:val="22"/>
          <w:lang w:val="el-GR"/>
        </w:rPr>
        <w:t>να ικανοποιηθούν από τον συνεργατικό τρόπο προσέγγισης του θέματος</w:t>
      </w:r>
      <w:r w:rsidR="004B17BD" w:rsidRPr="00910D6E">
        <w:rPr>
          <w:rFonts w:asciiTheme="majorHAnsi" w:hAnsiTheme="majorHAnsi"/>
          <w:bCs/>
          <w:i/>
          <w:sz w:val="22"/>
          <w:szCs w:val="22"/>
          <w:lang w:val="el-GR"/>
        </w:rPr>
        <w:t xml:space="preserve">, </w:t>
      </w:r>
    </w:p>
    <w:p w:rsidR="004D2BB6" w:rsidRPr="00910D6E" w:rsidRDefault="004D2BB6" w:rsidP="004D2BB6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910D6E">
        <w:rPr>
          <w:rFonts w:asciiTheme="majorHAnsi" w:hAnsiTheme="majorHAnsi"/>
          <w:bCs/>
          <w:i/>
          <w:sz w:val="22"/>
          <w:szCs w:val="22"/>
          <w:lang w:val="el-GR"/>
        </w:rPr>
        <w:t>να αναπτύξουν δεξιότητες διαλόγου και διαχείρισης του χρόνου</w:t>
      </w:r>
      <w:r w:rsidR="004B17BD" w:rsidRPr="00910D6E">
        <w:rPr>
          <w:rFonts w:asciiTheme="majorHAnsi" w:hAnsiTheme="majorHAnsi"/>
          <w:bCs/>
          <w:i/>
          <w:sz w:val="22"/>
          <w:szCs w:val="22"/>
          <w:lang w:val="el-GR"/>
        </w:rPr>
        <w:t xml:space="preserve">, </w:t>
      </w:r>
    </w:p>
    <w:p w:rsidR="00A9721A" w:rsidRPr="00910D6E" w:rsidRDefault="004D2BB6" w:rsidP="004D2BB6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910D6E">
        <w:rPr>
          <w:rFonts w:asciiTheme="majorHAnsi" w:hAnsiTheme="majorHAnsi"/>
          <w:bCs/>
          <w:i/>
          <w:sz w:val="22"/>
          <w:szCs w:val="22"/>
          <w:lang w:val="el-GR"/>
        </w:rPr>
        <w:t>να προσεγγίσουν βαθ</w:t>
      </w:r>
      <w:r w:rsidR="00A9721A" w:rsidRPr="00910D6E">
        <w:rPr>
          <w:rFonts w:asciiTheme="majorHAnsi" w:hAnsiTheme="majorHAnsi"/>
          <w:bCs/>
          <w:i/>
          <w:sz w:val="22"/>
          <w:szCs w:val="22"/>
          <w:lang w:val="el-GR"/>
        </w:rPr>
        <w:t>ύτερα το κείμενο μέσα από τη διακειμενική και συγκριτική προσέγγιση</w:t>
      </w:r>
      <w:r w:rsidR="0059012B" w:rsidRPr="00910D6E">
        <w:rPr>
          <w:rFonts w:asciiTheme="majorHAnsi" w:hAnsiTheme="majorHAnsi"/>
          <w:bCs/>
          <w:i/>
          <w:sz w:val="22"/>
          <w:szCs w:val="22"/>
          <w:lang w:val="el-GR"/>
        </w:rPr>
        <w:t>,</w:t>
      </w:r>
    </w:p>
    <w:p w:rsidR="00A9721A" w:rsidRPr="00910D6E" w:rsidRDefault="00A9721A" w:rsidP="004D2BB6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910D6E">
        <w:rPr>
          <w:rFonts w:asciiTheme="majorHAnsi" w:hAnsiTheme="majorHAnsi"/>
          <w:bCs/>
          <w:i/>
          <w:sz w:val="22"/>
          <w:szCs w:val="22"/>
          <w:lang w:val="el-GR"/>
        </w:rPr>
        <w:t>να αναπτύξουν δεξιότητες έρευνας, σύγκρισης, παρουσίασης</w:t>
      </w:r>
      <w:r w:rsidR="004B17BD" w:rsidRPr="00910D6E">
        <w:rPr>
          <w:rFonts w:asciiTheme="majorHAnsi" w:hAnsiTheme="majorHAnsi"/>
          <w:bCs/>
          <w:i/>
          <w:sz w:val="22"/>
          <w:szCs w:val="22"/>
          <w:lang w:val="el-GR"/>
        </w:rPr>
        <w:t xml:space="preserve">, </w:t>
      </w:r>
    </w:p>
    <w:p w:rsidR="00892ACD" w:rsidRPr="00910D6E" w:rsidRDefault="00A9721A" w:rsidP="00892ACD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910D6E">
        <w:rPr>
          <w:rFonts w:asciiTheme="majorHAnsi" w:hAnsiTheme="majorHAnsi"/>
          <w:bCs/>
          <w:i/>
          <w:sz w:val="22"/>
          <w:szCs w:val="22"/>
          <w:lang w:val="el-GR"/>
        </w:rPr>
        <w:lastRenderedPageBreak/>
        <w:t>να καλλιεργήσουν τη δημιουργική ικανότητά τους</w:t>
      </w:r>
      <w:r w:rsidR="0059012B" w:rsidRPr="00910D6E">
        <w:rPr>
          <w:rFonts w:asciiTheme="majorHAnsi" w:hAnsiTheme="majorHAnsi"/>
          <w:bCs/>
          <w:i/>
          <w:sz w:val="22"/>
          <w:szCs w:val="22"/>
          <w:lang w:val="el-GR"/>
        </w:rPr>
        <w:t>,</w:t>
      </w:r>
    </w:p>
    <w:p w:rsidR="00A9721A" w:rsidRDefault="00A9721A" w:rsidP="00892ACD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910D6E">
        <w:rPr>
          <w:rFonts w:asciiTheme="majorHAnsi" w:hAnsiTheme="majorHAnsi"/>
          <w:bCs/>
          <w:i/>
          <w:sz w:val="22"/>
          <w:szCs w:val="22"/>
          <w:lang w:val="el-GR"/>
        </w:rPr>
        <w:t xml:space="preserve">να αναπτύξουν την κριτική σκέψη 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>τους,</w:t>
      </w:r>
    </w:p>
    <w:p w:rsidR="003E02F3" w:rsidRPr="00910D6E" w:rsidRDefault="003E02F3" w:rsidP="00892ACD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να συγγράψουν στο πλαίσιο προσχεδιασμένου προφορικού λόγου.</w:t>
      </w:r>
    </w:p>
    <w:p w:rsidR="00A9721A" w:rsidRPr="00A9721A" w:rsidRDefault="00A9721A" w:rsidP="00A9721A">
      <w:pPr>
        <w:pStyle w:val="a3"/>
        <w:spacing w:line="276" w:lineRule="auto"/>
        <w:ind w:left="770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:rsidR="004B17BD" w:rsidRPr="001161B6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:rsidR="0059012B" w:rsidRDefault="00A9721A" w:rsidP="0059012B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Αρχαία Ελληνικά Γ.Π. Β΄ </w:t>
      </w:r>
      <w:r w:rsidR="0059012B">
        <w:rPr>
          <w:rFonts w:asciiTheme="majorHAnsi" w:hAnsiTheme="majorHAnsi"/>
          <w:bCs/>
          <w:i/>
          <w:sz w:val="22"/>
          <w:szCs w:val="22"/>
          <w:lang w:val="el-GR"/>
        </w:rPr>
        <w:t>ΓΕΛ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, </w:t>
      </w:r>
      <w:r w:rsidR="003E02F3">
        <w:rPr>
          <w:rFonts w:asciiTheme="majorHAnsi" w:hAnsiTheme="majorHAnsi"/>
          <w:bCs/>
          <w:i/>
          <w:sz w:val="22"/>
          <w:szCs w:val="22"/>
          <w:lang w:val="el-GR"/>
        </w:rPr>
        <w:t>Επιτάφιος Λόγος, Θουκυδίδης Ἱστορίαι, Β 36-46</w:t>
      </w:r>
    </w:p>
    <w:p w:rsidR="00FC29CE" w:rsidRPr="0059012B" w:rsidRDefault="00FC29CE" w:rsidP="0059012B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Νεοελληνική Γλώσσα Β΄ ΓΕΛ, Προσχεδιασμένος Λόγος, Περίληψη,</w:t>
      </w:r>
      <w:r w:rsidR="001A0F07">
        <w:rPr>
          <w:rFonts w:asciiTheme="majorHAnsi" w:hAnsiTheme="majorHAnsi"/>
          <w:bCs/>
          <w:i/>
          <w:sz w:val="22"/>
          <w:szCs w:val="22"/>
          <w:lang w:val="el-GR"/>
        </w:rPr>
        <w:t xml:space="preserve"> Δομή Παραγράφου, Εκφραστική Ανάγνωση, Πολυτροπικά κείμενα</w:t>
      </w:r>
    </w:p>
    <w:p w:rsidR="00892ACD" w:rsidRPr="00892ACD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:rsidR="004B17BD" w:rsidRPr="001F2E88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F2E88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:rsidR="005C705C" w:rsidRPr="0033182F" w:rsidRDefault="005C705C" w:rsidP="00516B74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33182F">
        <w:rPr>
          <w:rFonts w:asciiTheme="majorHAnsi" w:hAnsiTheme="majorHAnsi"/>
          <w:bCs/>
          <w:i/>
          <w:sz w:val="22"/>
          <w:szCs w:val="22"/>
          <w:lang w:val="el-GR"/>
        </w:rPr>
        <w:t>Μετά την ολοκλήρωση της δημιουργικής εργασίας αναμένεται οι μαθητές</w:t>
      </w:r>
      <w:r w:rsidR="008849D5">
        <w:rPr>
          <w:rFonts w:asciiTheme="majorHAnsi" w:hAnsiTheme="majorHAnsi"/>
          <w:bCs/>
          <w:i/>
          <w:sz w:val="22"/>
          <w:szCs w:val="22"/>
          <w:lang w:val="el-GR"/>
        </w:rPr>
        <w:t>/τριες</w:t>
      </w:r>
      <w:r w:rsidRPr="0033182F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33182F" w:rsidRPr="0033182F">
        <w:rPr>
          <w:rFonts w:asciiTheme="majorHAnsi" w:hAnsiTheme="majorHAnsi"/>
          <w:bCs/>
          <w:i/>
          <w:sz w:val="22"/>
          <w:szCs w:val="22"/>
          <w:lang w:val="el-GR"/>
        </w:rPr>
        <w:t>να έχουν αποκτήσει</w:t>
      </w:r>
      <w:r w:rsidR="0033182F">
        <w:rPr>
          <w:rFonts w:asciiTheme="majorHAnsi" w:hAnsiTheme="majorHAnsi"/>
          <w:bCs/>
          <w:i/>
          <w:sz w:val="22"/>
          <w:szCs w:val="22"/>
          <w:lang w:val="el-GR"/>
        </w:rPr>
        <w:t>:</w:t>
      </w:r>
      <w:r w:rsidR="0033182F" w:rsidRPr="0033182F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516B74" w:rsidRPr="00516B74" w:rsidRDefault="00516B74" w:rsidP="00516B74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8B4399">
        <w:rPr>
          <w:rFonts w:asciiTheme="majorHAnsi" w:hAnsiTheme="majorHAnsi"/>
          <w:b/>
          <w:bCs/>
          <w:i/>
          <w:sz w:val="22"/>
          <w:szCs w:val="22"/>
          <w:lang w:val="el-GR"/>
        </w:rPr>
        <w:t xml:space="preserve">Γνώσεις για τον κόσμο, αξίες, πεποιθήσεις, πρότυπα, στάσεις ζωής </w:t>
      </w:r>
    </w:p>
    <w:p w:rsidR="001A0F07" w:rsidRDefault="00516B74" w:rsidP="0083468C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1A0F07">
        <w:rPr>
          <w:rFonts w:asciiTheme="majorHAnsi" w:hAnsiTheme="majorHAnsi"/>
          <w:bCs/>
          <w:i/>
          <w:sz w:val="22"/>
          <w:szCs w:val="22"/>
          <w:lang w:val="el-GR"/>
        </w:rPr>
        <w:t xml:space="preserve">Να ασκηθούν στη συγκριτική διερεύνηση ενός αρχαιοελληνικού </w:t>
      </w:r>
      <w:r w:rsidR="001A0F07">
        <w:rPr>
          <w:rFonts w:asciiTheme="majorHAnsi" w:hAnsiTheme="majorHAnsi"/>
          <w:bCs/>
          <w:i/>
          <w:sz w:val="22"/>
          <w:szCs w:val="22"/>
          <w:lang w:val="el-GR"/>
        </w:rPr>
        <w:t>κειμένου</w:t>
      </w:r>
    </w:p>
    <w:p w:rsidR="00516B74" w:rsidRDefault="00516B74" w:rsidP="0083468C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 xml:space="preserve">Να γνωρίσουν </w:t>
      </w:r>
      <w:r w:rsidR="001A0F07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άλλα κείμενα </w:t>
      </w: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>της αρχαιοελληνικής γραμματείας –εκτός του κανόνα του σχολικού προγράμματος– και στις μεταξύ τους διακειμενικές σχέσεις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:rsidR="00516B74" w:rsidRPr="00516B74" w:rsidRDefault="00516B74" w:rsidP="0083468C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Ν</w:t>
      </w: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>α καλλιεργήσουν αναγνωστικές δεξιότητες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:rsidR="0083468C" w:rsidRPr="0083468C" w:rsidRDefault="0083468C" w:rsidP="0083468C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Να </w:t>
      </w:r>
      <w:r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  <w:t>διαμορφώσ</w:t>
      </w:r>
      <w:r w:rsidRPr="0083468C"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  <w:t>ουν ανεκτική και θετική στάση απέναντι στην άποψη των άλλων, που μπορεί να διαφέρει από τη δική τους.</w:t>
      </w:r>
    </w:p>
    <w:p w:rsidR="0083468C" w:rsidRPr="0083468C" w:rsidRDefault="0083468C" w:rsidP="0083468C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</w:pPr>
      <w:r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  <w:t>Να αυτενεργήσουν</w:t>
      </w:r>
      <w:r w:rsidRPr="0083468C"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  <w:t xml:space="preserve"> στο πλαίσιο κοινοτήτων μάθησης και π</w:t>
      </w:r>
      <w:r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  <w:t>άρουν</w:t>
      </w:r>
      <w:r w:rsidRPr="0083468C">
        <w:rPr>
          <w:rFonts w:asciiTheme="majorHAnsi" w:eastAsia="Times New Roman" w:hAnsiTheme="majorHAnsi" w:cstheme="majorHAnsi"/>
          <w:i/>
          <w:sz w:val="22"/>
          <w:szCs w:val="22"/>
          <w:lang w:val="el-GR" w:eastAsia="el-GR"/>
        </w:rPr>
        <w:t xml:space="preserve"> πρωτοβουλίες, προκειμένου να βελτιώσουν την εργασία τους και να συνθέσουν κείμενα πρωτότυπα που τους εκφράζουν.</w:t>
      </w:r>
    </w:p>
    <w:p w:rsidR="0083468C" w:rsidRPr="001A0F07" w:rsidRDefault="0083468C" w:rsidP="0083468C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1A0F07">
        <w:rPr>
          <w:rFonts w:asciiTheme="majorHAnsi" w:hAnsiTheme="majorHAnsi"/>
          <w:bCs/>
          <w:i/>
          <w:sz w:val="22"/>
          <w:szCs w:val="22"/>
          <w:lang w:val="el-GR"/>
        </w:rPr>
        <w:t xml:space="preserve">Να συνειδητοποιήσουν ότι </w:t>
      </w:r>
      <w:r w:rsidR="001A0F07">
        <w:rPr>
          <w:rFonts w:asciiTheme="majorHAnsi" w:hAnsiTheme="majorHAnsi"/>
          <w:bCs/>
          <w:i/>
          <w:sz w:val="22"/>
          <w:szCs w:val="22"/>
          <w:lang w:val="el-GR"/>
        </w:rPr>
        <w:t>οι αξίες της αθηναϊκής δημοκρατίας, αλλά και η ηγεμονική συμπεριφορά των Αθηναίων αποτελούν επίκαιρα ζητήματα με διαστάσεις οικουμενικές.</w:t>
      </w:r>
    </w:p>
    <w:p w:rsidR="00516B74" w:rsidRPr="00516B74" w:rsidRDefault="00516B74" w:rsidP="00516B74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516B74">
        <w:rPr>
          <w:rFonts w:asciiTheme="majorHAnsi" w:hAnsiTheme="majorHAnsi"/>
          <w:b/>
          <w:bCs/>
          <w:i/>
          <w:sz w:val="22"/>
          <w:szCs w:val="22"/>
        </w:rPr>
        <w:t>Γνώσεις για τ</w:t>
      </w:r>
      <w:r w:rsidRPr="00516B74">
        <w:rPr>
          <w:rFonts w:asciiTheme="majorHAnsi" w:hAnsiTheme="majorHAnsi"/>
          <w:b/>
          <w:bCs/>
          <w:i/>
          <w:sz w:val="22"/>
          <w:szCs w:val="22"/>
          <w:lang w:val="el-GR"/>
        </w:rPr>
        <w:t>η γλώσσα</w:t>
      </w:r>
      <w:r w:rsidRPr="00516B74">
        <w:rPr>
          <w:rFonts w:asciiTheme="majorHAnsi" w:hAnsiTheme="majorHAnsi"/>
          <w:b/>
          <w:bCs/>
          <w:i/>
          <w:sz w:val="22"/>
          <w:szCs w:val="22"/>
        </w:rPr>
        <w:t xml:space="preserve"> </w:t>
      </w:r>
    </w:p>
    <w:p w:rsidR="00516B74" w:rsidRPr="00516B74" w:rsidRDefault="00516B74" w:rsidP="00516B74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 xml:space="preserve">Να ασκηθούν </w:t>
      </w:r>
      <w:r w:rsidR="0083468C">
        <w:rPr>
          <w:rFonts w:asciiTheme="majorHAnsi" w:hAnsiTheme="majorHAnsi"/>
          <w:bCs/>
          <w:i/>
          <w:sz w:val="22"/>
          <w:szCs w:val="22"/>
          <w:lang w:val="el-GR"/>
        </w:rPr>
        <w:t xml:space="preserve">με πιο δημιουργικό και ελεύθερο τρόπο </w:t>
      </w: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>στη συστηματική συνανάγνωση του αρχαιοελληνικού κειμένου με τη μεταφρασμένη εκδοχή του.</w:t>
      </w:r>
    </w:p>
    <w:p w:rsidR="00516B74" w:rsidRPr="00516B74" w:rsidRDefault="00516B74" w:rsidP="00516B74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>Να προσλάβουν τη διαδικασία της μετάφρασης ως δημιουργική διαδικασία εμπλουτισμού του πρωτότυπου λόγου με νέα στοιχεία, που τον ενισχύουν και τον αναδεικνύουν εξασφαλίζοντας έτσι την επιβίωσή του.</w:t>
      </w:r>
    </w:p>
    <w:p w:rsidR="00516B74" w:rsidRPr="00516B74" w:rsidRDefault="00516B74" w:rsidP="00516B74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516B74">
        <w:rPr>
          <w:rFonts w:asciiTheme="majorHAnsi" w:hAnsiTheme="majorHAnsi"/>
          <w:b/>
          <w:bCs/>
          <w:i/>
          <w:sz w:val="22"/>
          <w:szCs w:val="22"/>
        </w:rPr>
        <w:t>Γραμματισμοί</w:t>
      </w:r>
    </w:p>
    <w:p w:rsidR="005C705C" w:rsidRPr="005C705C" w:rsidRDefault="005C705C" w:rsidP="00516B7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Να οδηγηθούν στην παραγωγή λόγου μέσα από μία δομημένη διαδικασία</w:t>
      </w:r>
      <w:r w:rsidR="00ED7D7E">
        <w:rPr>
          <w:rFonts w:asciiTheme="majorHAnsi" w:hAnsiTheme="majorHAnsi"/>
          <w:bCs/>
          <w:i/>
          <w:sz w:val="22"/>
          <w:szCs w:val="22"/>
          <w:lang w:val="el-GR"/>
        </w:rPr>
        <w:t xml:space="preserve"> και σε συγκεκριμένο επικοινωνιακό πλαίσιο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>.</w:t>
      </w:r>
    </w:p>
    <w:p w:rsidR="00516B74" w:rsidRPr="00516B74" w:rsidRDefault="00516B74" w:rsidP="00516B7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516B74">
        <w:rPr>
          <w:rFonts w:asciiTheme="majorHAnsi" w:hAnsiTheme="majorHAnsi"/>
          <w:bCs/>
          <w:i/>
          <w:sz w:val="22"/>
          <w:szCs w:val="22"/>
          <w:lang w:val="el-GR"/>
        </w:rPr>
        <w:t>Να εντοπίζουν και να ερμηνεύουν διακειμενικές σχέσεις ανάμεσα σε διαφορετικά γένη και είδη λόγου, καλλιεργώντας την ικανότητά τους στο να κατασκευάζουν συνδέσεις ανάμεσα σε διαφορετικά θέματα, έννοιες και μέσα.</w:t>
      </w:r>
    </w:p>
    <w:p w:rsidR="00516B74" w:rsidRPr="0083468C" w:rsidRDefault="00516B74" w:rsidP="00516B7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Cs/>
          <w:i/>
          <w:sz w:val="22"/>
          <w:szCs w:val="22"/>
          <w:lang w:val="el-GR"/>
        </w:rPr>
      </w:pPr>
      <w:r w:rsidRPr="0083468C">
        <w:rPr>
          <w:rFonts w:asciiTheme="majorHAnsi" w:hAnsiTheme="majorHAnsi" w:cstheme="majorHAnsi"/>
          <w:bCs/>
          <w:i/>
          <w:sz w:val="22"/>
          <w:szCs w:val="22"/>
          <w:lang w:val="el-GR"/>
        </w:rPr>
        <w:t>Να ενισχύσουν τις δεξιότητές τους στη συνεργατική παραγωγή λόγου, δουλεύοντας σε ομάδες και αξιοποιώντας διαδικτυακούς πόρους ανάγνωσης, γραψίματος και οπτικών αναπαραστάσεων.</w:t>
      </w:r>
    </w:p>
    <w:p w:rsidR="00516B74" w:rsidRPr="0083468C" w:rsidRDefault="00516B74" w:rsidP="0083468C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Cs/>
          <w:i/>
          <w:sz w:val="22"/>
          <w:szCs w:val="22"/>
          <w:lang w:val="el-GR"/>
        </w:rPr>
      </w:pPr>
      <w:r w:rsidRPr="0083468C">
        <w:rPr>
          <w:rFonts w:asciiTheme="majorHAnsi" w:hAnsiTheme="majorHAnsi" w:cstheme="majorHAnsi"/>
          <w:bCs/>
          <w:i/>
          <w:sz w:val="22"/>
          <w:szCs w:val="22"/>
          <w:lang w:val="el-GR"/>
        </w:rPr>
        <w:t>Να</w:t>
      </w:r>
      <w:r w:rsidR="0083468C">
        <w:rPr>
          <w:rFonts w:asciiTheme="majorHAnsi" w:hAnsiTheme="majorHAnsi" w:cstheme="majorHAnsi"/>
          <w:bCs/>
          <w:i/>
          <w:sz w:val="22"/>
          <w:szCs w:val="22"/>
          <w:lang w:val="el-GR"/>
        </w:rPr>
        <w:t xml:space="preserve"> επεξεργάζονται και να συνθέτουν</w:t>
      </w:r>
      <w:r w:rsidRPr="0083468C">
        <w:rPr>
          <w:rFonts w:asciiTheme="majorHAnsi" w:hAnsiTheme="majorHAnsi" w:cstheme="majorHAnsi"/>
          <w:bCs/>
          <w:i/>
          <w:sz w:val="22"/>
          <w:szCs w:val="22"/>
          <w:lang w:val="el-GR"/>
        </w:rPr>
        <w:t xml:space="preserve"> πληροφορίες τις οποίες να μπορούν να εμπλουτίζουν, να βελτιώνουν και να αναθεωρούν μέσω του διαλόγου με τους συμμαθητές τους.</w:t>
      </w:r>
    </w:p>
    <w:p w:rsidR="005C705C" w:rsidRDefault="0083468C" w:rsidP="00516B7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lastRenderedPageBreak/>
        <w:t>Να ασκηθούν στη</w:t>
      </w:r>
      <w:r w:rsidR="005C705C">
        <w:rPr>
          <w:rFonts w:asciiTheme="majorHAnsi" w:hAnsiTheme="majorHAnsi"/>
          <w:bCs/>
          <w:i/>
          <w:sz w:val="22"/>
          <w:szCs w:val="22"/>
          <w:lang w:val="el-GR"/>
        </w:rPr>
        <w:t>ν αναζήτηση και κριτική αξιοποίηση της διαδικτυακής πληροφορίας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, </w:t>
      </w:r>
      <w:r w:rsidR="005C705C">
        <w:rPr>
          <w:rFonts w:asciiTheme="majorHAnsi" w:hAnsiTheme="majorHAnsi"/>
          <w:bCs/>
          <w:i/>
          <w:sz w:val="22"/>
          <w:szCs w:val="22"/>
          <w:lang w:val="el-GR"/>
        </w:rPr>
        <w:t xml:space="preserve">και ειδικότερα 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>στην αξιοποίηση φιλολογικών ιστότοπων (Πύλη για την Ελληνική Γλ</w:t>
      </w:r>
      <w:r w:rsidR="005C705C">
        <w:rPr>
          <w:rFonts w:asciiTheme="majorHAnsi" w:hAnsiTheme="majorHAnsi"/>
          <w:bCs/>
          <w:i/>
          <w:sz w:val="22"/>
          <w:szCs w:val="22"/>
          <w:lang w:val="el-GR"/>
        </w:rPr>
        <w:t>ώσσα).</w:t>
      </w:r>
    </w:p>
    <w:p w:rsidR="0083468C" w:rsidRPr="00516B74" w:rsidRDefault="005C705C" w:rsidP="00516B7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Να χρησιμοποιήσουν λογισμικά συγγραφής και παρουσίασης.</w:t>
      </w:r>
      <w:r w:rsidR="0083468C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892ACD" w:rsidRPr="00516B74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4B17BD" w:rsidRPr="001F2E88" w:rsidRDefault="004B17BD" w:rsidP="004B17BD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F2E88">
        <w:rPr>
          <w:rFonts w:asciiTheme="majorHAnsi" w:hAnsiTheme="majorHAnsi"/>
          <w:b/>
          <w:bCs/>
          <w:sz w:val="22"/>
          <w:szCs w:val="22"/>
          <w:lang w:val="el-GR"/>
        </w:rPr>
        <w:t>1.6 ΔΙΔΑΚΤΙΚΟ ΥΛΙΚΟ/ΠΗΓΕΣ ΠΟΥ ΜΠΟΡΟΥΝ ΝΑ ΑΞΙΟΠΟΙΗΘΟΥΝ</w:t>
      </w:r>
    </w:p>
    <w:p w:rsidR="000967FA" w:rsidRPr="00E5319D" w:rsidRDefault="000967FA" w:rsidP="000967FA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E5319D">
        <w:rPr>
          <w:rFonts w:asciiTheme="majorHAnsi" w:hAnsiTheme="majorHAnsi"/>
          <w:b/>
          <w:bCs/>
          <w:i/>
          <w:sz w:val="22"/>
          <w:szCs w:val="22"/>
          <w:lang w:val="el-GR"/>
        </w:rPr>
        <w:t>Κείμενα σχολικών εγχειριδίων</w:t>
      </w:r>
    </w:p>
    <w:p w:rsidR="00ED7D7E" w:rsidRDefault="00ED7D7E" w:rsidP="000967FA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Β 36-46</w:t>
      </w:r>
    </w:p>
    <w:p w:rsidR="00ED7D7E" w:rsidRDefault="00ED7D7E" w:rsidP="000967FA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Βιβλίο Έκφραση-Έκθεση τ. Β΄</w:t>
      </w:r>
    </w:p>
    <w:p w:rsidR="000967FA" w:rsidRDefault="000967FA" w:rsidP="000967FA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E5319D">
        <w:rPr>
          <w:rFonts w:asciiTheme="majorHAnsi" w:hAnsiTheme="majorHAnsi"/>
          <w:b/>
          <w:bCs/>
          <w:i/>
          <w:sz w:val="22"/>
          <w:szCs w:val="22"/>
          <w:lang w:val="el-GR"/>
        </w:rPr>
        <w:t>Κείμενα εκτός σχολικών εγχειριδίων</w:t>
      </w:r>
      <w:r w:rsidR="004553BB">
        <w:rPr>
          <w:rFonts w:asciiTheme="majorHAnsi" w:hAnsiTheme="majorHAnsi"/>
          <w:b/>
          <w:bCs/>
          <w:i/>
          <w:sz w:val="22"/>
          <w:szCs w:val="22"/>
          <w:lang w:val="el-GR"/>
        </w:rPr>
        <w:t xml:space="preserve"> (Κατανομή κατά ομάδες – Υποθέματα)</w:t>
      </w:r>
    </w:p>
    <w:p w:rsidR="004060DE" w:rsidRPr="004060DE" w:rsidRDefault="004060DE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/>
          <w:bCs/>
          <w:i/>
          <w:sz w:val="22"/>
          <w:szCs w:val="22"/>
          <w:lang w:val="el-GR"/>
        </w:rPr>
        <w:t>Οι βασικές αρχές της αθηναϊκής δημοκρατίας· η σχέση του πολίτη με την πόλη.</w:t>
      </w:r>
    </w:p>
    <w:p w:rsidR="00E31ACB" w:rsidRPr="004553BB" w:rsidRDefault="00E31ACB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 xml:space="preserve">Λυσίας, Ἐπιτάφιος τοῖς Κορινθίων βοηθοῖς, 1-3 </w:t>
      </w:r>
    </w:p>
    <w:p w:rsidR="00E31ACB" w:rsidRPr="004553BB" w:rsidRDefault="00E31ACB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Ἡρόδοτος, Ἱστορίαι, Γ, 82 Μειονεκτήματα της δημοκρατίας</w:t>
      </w:r>
    </w:p>
    <w:p w:rsidR="00E31ACB" w:rsidRPr="004553BB" w:rsidRDefault="00E31ACB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Β, 65, 8-9 Ηγέτης και δημοκρατία</w:t>
      </w:r>
    </w:p>
    <w:p w:rsidR="00E31ACB" w:rsidRPr="004553BB" w:rsidRDefault="00E31ACB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Πλάτων, Πολιτεία 562</w:t>
      </w:r>
      <w:r w:rsidRPr="004553BB">
        <w:rPr>
          <w:rFonts w:asciiTheme="majorHAnsi" w:hAnsiTheme="majorHAnsi"/>
          <w:bCs/>
          <w:i/>
          <w:sz w:val="22"/>
          <w:szCs w:val="22"/>
        </w:rPr>
        <w:t>d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 xml:space="preserve"> Από τη δημοκρατία στην αναρχία</w:t>
      </w:r>
    </w:p>
    <w:p w:rsidR="00E31ACB" w:rsidRPr="004553BB" w:rsidRDefault="00E31ACB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Ἰσοκράτης, Παναθηναϊκός 131-133 Η αξιοκρατία ως προϋπόθεση της δημοκρατίας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Δημοσθένης, Ὑπὲρ τῆς Ῥοδίων ἐλευθερίας 17-18 Τα κοινά συμφέροντα των δημοκρατικών πολιτείων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Αἰσχίνης, Κατὰ Κτησιφῶντος, 6 Οι νόμοι προϋπόθεση της δημοκρατίας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Ἰσοκράτης, Κατὰ Λοχίτου, 19-20 Στη δημοκρατία όλοι έχουν τα ίδια δικαιώματα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Αἰσχίνης, Κατὰ Τιμάρχου 5-6 Δημοκρατία και νόμοι</w:t>
      </w:r>
    </w:p>
    <w:p w:rsidR="00E31ACB" w:rsidRDefault="00B17AC4" w:rsidP="00E31ACB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i/>
          <w:sz w:val="22"/>
          <w:szCs w:val="22"/>
          <w:lang w:val="el-GR"/>
        </w:rPr>
        <w:t>------------------------------------------------</w:t>
      </w:r>
    </w:p>
    <w:p w:rsidR="004060DE" w:rsidRPr="004060DE" w:rsidRDefault="004060DE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/>
          <w:bCs/>
          <w:i/>
          <w:sz w:val="22"/>
          <w:szCs w:val="22"/>
          <w:lang w:val="el-GR"/>
        </w:rPr>
        <w:t>Η συνειδητή συμμετοχή του πολίτη στην ειρήνη και στον πόλεμο - Η δημοκρατική κοινωνία είναι μία ανοιχτή κοινωνία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Δ, 80 &amp; Ε, 68 – Η μυστικοπάθεια των Σπαρτιατών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Λυσίας, Ὀλυμπιακός, 7-8  Η αδράνεια των Λακεδαιμονίων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Ξενοφῶν, Λακεδαιμονίων Πολιτεία, 2.2-2.5 Η σκληρή αγωγή των Σπαρτιατών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7,87 – Η πανωλεθρία των Αθηναίων στη Σικελία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2.67 – Οι εκτιμήσεις του Θουκυδίδη για τη στρατιωτική ήττα της Αθήνας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Ξενοφῶν, Λακεδαιμονίων Πολιτεία, 14.2-4 – Οι παλαιότερες σπαρτιατικές αξίες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Ἰσοκράτους, Ἀρχίδαμος, 93-94 – Η διατήρηση μας δόξας και του γοήτρου μας πόλης κίνητρο για τον πολεμικό αγώνα</w:t>
      </w:r>
    </w:p>
    <w:p w:rsidR="00B17AC4" w:rsidRPr="004553BB" w:rsidRDefault="00B17AC4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Ἰσοκράτους, Περὶ εἰρήνης, 20-21 – Τα οφέλη της ειρήνης· η παρουσία των ξένων.</w:t>
      </w:r>
    </w:p>
    <w:p w:rsidR="00B17AC4" w:rsidRDefault="004728FD" w:rsidP="00E31ACB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i/>
          <w:sz w:val="22"/>
          <w:szCs w:val="22"/>
          <w:lang w:val="el-GR"/>
        </w:rPr>
        <w:t>------------------------------------------------</w:t>
      </w:r>
    </w:p>
    <w:p w:rsidR="004060DE" w:rsidRPr="004060DE" w:rsidRDefault="004060DE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/>
          <w:bCs/>
          <w:i/>
          <w:sz w:val="22"/>
          <w:szCs w:val="22"/>
          <w:lang w:val="el-GR"/>
        </w:rPr>
        <w:t>Ο Αθηναίος πολίτης· ο ενεργός πολίτης.</w:t>
      </w:r>
    </w:p>
    <w:p w:rsidR="004728FD" w:rsidRPr="004553BB" w:rsidRDefault="004728FD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6.9 Ο καλός πολίτης</w:t>
      </w:r>
    </w:p>
    <w:p w:rsidR="004728FD" w:rsidRPr="004553BB" w:rsidRDefault="004728FD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Ἀριστοτέλης, Πολιτικά, 1275</w:t>
      </w:r>
      <w:r w:rsidRPr="004553BB">
        <w:rPr>
          <w:rFonts w:asciiTheme="majorHAnsi" w:hAnsiTheme="majorHAnsi"/>
          <w:bCs/>
          <w:i/>
          <w:sz w:val="22"/>
          <w:szCs w:val="22"/>
        </w:rPr>
        <w:t>a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4553BB">
        <w:rPr>
          <w:rFonts w:asciiTheme="majorHAnsi" w:hAnsiTheme="majorHAnsi"/>
          <w:bCs/>
          <w:i/>
          <w:sz w:val="22"/>
          <w:szCs w:val="22"/>
        </w:rPr>
        <w:t>b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 xml:space="preserve"> Ο ορισμός του πολίτη</w:t>
      </w:r>
    </w:p>
    <w:p w:rsidR="004728FD" w:rsidRPr="004553BB" w:rsidRDefault="004728FD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Πλούταρχος, Περικλῆς, 12.6 Ο καταμερισμός της εργασίας</w:t>
      </w:r>
    </w:p>
    <w:p w:rsidR="004728FD" w:rsidRPr="004553BB" w:rsidRDefault="004728FD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Ἀριστοφάνης, Ἐκκλησιάζουσαι, στ. 589 – 610 Η οικονομική ανέχεια στα χρόνια του Πελ/κού πολέμου· οι οικονομικο-κοινωνικές αντιθέσεις στην Αθήνα του 5</w:t>
      </w:r>
      <w:r w:rsidRPr="004553BB">
        <w:rPr>
          <w:rFonts w:asciiTheme="majorHAnsi" w:hAnsiTheme="majorHAnsi"/>
          <w:bCs/>
          <w:i/>
          <w:sz w:val="22"/>
          <w:szCs w:val="22"/>
          <w:vertAlign w:val="superscript"/>
          <w:lang w:val="el-GR"/>
        </w:rPr>
        <w:t>ου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 xml:space="preserve"> αι.</w:t>
      </w:r>
    </w:p>
    <w:p w:rsidR="004728FD" w:rsidRPr="004553BB" w:rsidRDefault="004728FD" w:rsidP="0040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8.1-2 Η εσφαλμένη απόφαση για τη σικελική εκστρατεία· η ευθύνη των πολιτών.</w:t>
      </w:r>
    </w:p>
    <w:p w:rsidR="004728FD" w:rsidRDefault="004728FD" w:rsidP="00E31ACB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i/>
          <w:sz w:val="22"/>
          <w:szCs w:val="22"/>
          <w:lang w:val="el-GR"/>
        </w:rPr>
        <w:t>------------------------------------------------</w:t>
      </w:r>
    </w:p>
    <w:p w:rsidR="004060DE" w:rsidRDefault="004060DE" w:rsidP="004728F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</w:p>
    <w:p w:rsidR="002A11AD" w:rsidRPr="002A11AD" w:rsidRDefault="002A11A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2A11AD">
        <w:rPr>
          <w:rFonts w:asciiTheme="majorHAnsi" w:hAnsiTheme="majorHAnsi"/>
          <w:b/>
          <w:bCs/>
          <w:i/>
          <w:sz w:val="22"/>
          <w:szCs w:val="22"/>
          <w:lang w:val="el-GR"/>
        </w:rPr>
        <w:lastRenderedPageBreak/>
        <w:t>Η ευεργετική διάθεση των Αθηναίων.</w:t>
      </w:r>
      <w:r>
        <w:rPr>
          <w:rFonts w:asciiTheme="majorHAnsi" w:hAnsiTheme="majorHAnsi"/>
          <w:b/>
          <w:bCs/>
          <w:i/>
          <w:sz w:val="22"/>
          <w:szCs w:val="22"/>
          <w:lang w:val="el-GR"/>
        </w:rPr>
        <w:t xml:space="preserve"> </w:t>
      </w:r>
      <w:r w:rsidRPr="002A11AD">
        <w:rPr>
          <w:rFonts w:asciiTheme="majorHAnsi" w:hAnsiTheme="majorHAnsi"/>
          <w:b/>
          <w:bCs/>
          <w:i/>
          <w:sz w:val="22"/>
          <w:szCs w:val="22"/>
          <w:lang w:val="el-GR"/>
        </w:rPr>
        <w:t>Η πνευματική υπεροχή της Αθήνας· η αθηναϊκή ηγεμονία.</w:t>
      </w:r>
    </w:p>
    <w:p w:rsidR="004728FD" w:rsidRPr="004553BB" w:rsidRDefault="004728F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5.88-89 … 105 Η Αθηναϊκή ηγεμονία και το δίκαιο του ισχυρότερου</w:t>
      </w:r>
    </w:p>
    <w:p w:rsidR="004728FD" w:rsidRPr="004553BB" w:rsidRDefault="004728F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Ξενοφῶντος, Ἑλληνικά, 2.1.31-32 Η ανταποδοτική τιμωρία των Αθηναίων μετά την ήττα τους</w:t>
      </w:r>
    </w:p>
    <w:p w:rsidR="004728FD" w:rsidRPr="004553BB" w:rsidRDefault="004728F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Ἰσοκράτης, Παναθηναϊκός, 189-190 Η στρατιωτική ανωτερότητα των Αθηναίων</w:t>
      </w:r>
    </w:p>
    <w:p w:rsidR="004728FD" w:rsidRPr="004553BB" w:rsidRDefault="004728F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Πλάτων, Πρωταγόρας, 337</w:t>
      </w:r>
      <w:r w:rsidRPr="004553BB">
        <w:rPr>
          <w:rFonts w:asciiTheme="majorHAnsi" w:hAnsiTheme="majorHAnsi"/>
          <w:bCs/>
          <w:i/>
          <w:sz w:val="22"/>
          <w:szCs w:val="22"/>
        </w:rPr>
        <w:t>c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4553BB">
        <w:rPr>
          <w:rFonts w:asciiTheme="majorHAnsi" w:hAnsiTheme="majorHAnsi"/>
          <w:bCs/>
          <w:i/>
          <w:sz w:val="22"/>
          <w:szCs w:val="22"/>
        </w:rPr>
        <w:t>e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 xml:space="preserve"> – Η Αθήνα πρυτανείο της σοφίας</w:t>
      </w:r>
    </w:p>
    <w:p w:rsidR="004728FD" w:rsidRPr="004553BB" w:rsidRDefault="004728F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Διόδωρος Σικελιώτης, Βιβλιοθήκη, ΙΓ, 26.3-27.1 – Η αναγνώριση της πολιτιστικής συνεισφοράς της Αθήνας.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Ἰσοκράτης, Πανηγυρικός, 47-50, Αθήνα: η μήτρα της ελληνικής παιδείας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2.63 – Ο πόλεμος γίνεται για την ηγεμονία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5.92-97/100-103/111.3-111.5 «Δεν μας βλάπτει τόσο η έχθρα σας όσο η φιλία σας»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Θουκυδίδης, Ἱστορίαι, 5.116.2-4 Η καταστροφή της Μήλου και ο εξανδραποδισμός των Μηλίων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Δημοσθένης, Ὑπὲρ τῆς Ῥοδίων ἐλευθερίας 20-21 Η Αθήνα ως προστάτιδα δύναμη των δημοκρατικών πολιτευμάτων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Πλάτωνος, Γοργίας, 483</w:t>
      </w:r>
      <w:r w:rsidRPr="004553BB">
        <w:rPr>
          <w:rFonts w:asciiTheme="majorHAnsi" w:hAnsiTheme="majorHAnsi"/>
          <w:bCs/>
          <w:i/>
          <w:sz w:val="22"/>
          <w:szCs w:val="22"/>
        </w:rPr>
        <w:t>b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4553BB">
        <w:rPr>
          <w:rFonts w:asciiTheme="majorHAnsi" w:hAnsiTheme="majorHAnsi"/>
          <w:bCs/>
          <w:i/>
          <w:sz w:val="22"/>
          <w:szCs w:val="22"/>
        </w:rPr>
        <w:t>d</w:t>
      </w: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 xml:space="preserve"> Η φυσική ανισότητα μεταξύ των ανθρώπων</w:t>
      </w:r>
    </w:p>
    <w:p w:rsidR="004553BB" w:rsidRPr="004553BB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553BB">
        <w:rPr>
          <w:rFonts w:asciiTheme="majorHAnsi" w:hAnsiTheme="majorHAnsi"/>
          <w:bCs/>
          <w:i/>
          <w:sz w:val="22"/>
          <w:szCs w:val="22"/>
          <w:lang w:val="el-GR"/>
        </w:rPr>
        <w:t>Πλάτωνος, Πολιτεία, 338e -339a Η δικαιοσύνη ως το συμφέρον του ισχυρότερου</w:t>
      </w:r>
    </w:p>
    <w:p w:rsidR="004728FD" w:rsidRDefault="004553BB" w:rsidP="00E31ACB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i/>
          <w:sz w:val="22"/>
          <w:szCs w:val="22"/>
          <w:lang w:val="el-GR"/>
        </w:rPr>
        <w:t>-----------------------------------------------------</w:t>
      </w:r>
    </w:p>
    <w:p w:rsidR="002A11AD" w:rsidRPr="002A11AD" w:rsidRDefault="002A11AD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2A11AD">
        <w:rPr>
          <w:rFonts w:asciiTheme="majorHAnsi" w:hAnsiTheme="majorHAnsi"/>
          <w:b/>
          <w:bCs/>
          <w:i/>
          <w:sz w:val="22"/>
          <w:szCs w:val="22"/>
          <w:lang w:val="el-GR"/>
        </w:rPr>
        <w:t>Ο έπαινος των νεκρών· το ηρωικό ιδεώδες</w:t>
      </w:r>
    </w:p>
    <w:p w:rsidR="004553BB" w:rsidRPr="004060DE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 xml:space="preserve">Καλλίνος (1 </w:t>
      </w:r>
      <w:r w:rsidRPr="004060DE">
        <w:rPr>
          <w:rFonts w:asciiTheme="majorHAnsi" w:hAnsiTheme="majorHAnsi"/>
          <w:bCs/>
          <w:i/>
          <w:sz w:val="22"/>
          <w:szCs w:val="22"/>
        </w:rPr>
        <w:t>W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, 1</w:t>
      </w:r>
      <w:r w:rsidRPr="004060DE">
        <w:rPr>
          <w:rFonts w:asciiTheme="majorHAnsi" w:hAnsiTheme="majorHAnsi"/>
          <w:bCs/>
          <w:i/>
          <w:sz w:val="22"/>
          <w:szCs w:val="22"/>
        </w:rPr>
        <w:t>D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) Ως πότε, νέοι, θα κάθεστε άπρακτοι;</w:t>
      </w:r>
    </w:p>
    <w:p w:rsidR="004553BB" w:rsidRPr="004060DE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Τυρταίος, (6-7</w:t>
      </w:r>
      <w:r w:rsidRPr="004060DE">
        <w:rPr>
          <w:rFonts w:asciiTheme="majorHAnsi" w:hAnsiTheme="majorHAnsi"/>
          <w:bCs/>
          <w:i/>
          <w:sz w:val="22"/>
          <w:szCs w:val="22"/>
        </w:rPr>
        <w:t>D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 xml:space="preserve"> = 10 </w:t>
      </w:r>
      <w:r w:rsidRPr="004060DE">
        <w:rPr>
          <w:rFonts w:asciiTheme="majorHAnsi" w:hAnsiTheme="majorHAnsi"/>
          <w:bCs/>
          <w:i/>
          <w:sz w:val="22"/>
          <w:szCs w:val="22"/>
        </w:rPr>
        <w:t>W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) Για την πατρίδα στην πρώτη γραμμή πολεμώντας να πέσει σαν παλικάρι κανείς είναι μεγάλη τιμή.</w:t>
      </w:r>
    </w:p>
    <w:p w:rsidR="004553BB" w:rsidRPr="004060DE" w:rsidRDefault="004553BB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Ἀρχίλοχος, (</w:t>
      </w:r>
      <w:r w:rsidRPr="004060DE">
        <w:rPr>
          <w:rFonts w:asciiTheme="majorHAnsi" w:hAnsiTheme="majorHAnsi"/>
          <w:bCs/>
          <w:i/>
          <w:sz w:val="22"/>
          <w:szCs w:val="22"/>
        </w:rPr>
        <w:t>D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6, 5</w:t>
      </w:r>
      <w:r w:rsidRPr="004060DE">
        <w:rPr>
          <w:rFonts w:asciiTheme="majorHAnsi" w:hAnsiTheme="majorHAnsi"/>
          <w:bCs/>
          <w:i/>
          <w:sz w:val="22"/>
          <w:szCs w:val="22"/>
        </w:rPr>
        <w:t>W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) Ο ρίψασπις</w:t>
      </w:r>
    </w:p>
    <w:p w:rsidR="004060DE" w:rsidRPr="004060DE" w:rsidRDefault="004060DE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Πλάτων, Μενέξενος, 246</w:t>
      </w:r>
      <w:r w:rsidRPr="004060DE">
        <w:rPr>
          <w:rFonts w:asciiTheme="majorHAnsi" w:hAnsiTheme="majorHAnsi"/>
          <w:bCs/>
          <w:i/>
          <w:sz w:val="22"/>
          <w:szCs w:val="22"/>
        </w:rPr>
        <w:t>a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4060DE">
        <w:rPr>
          <w:rFonts w:asciiTheme="majorHAnsi" w:hAnsiTheme="majorHAnsi"/>
          <w:bCs/>
          <w:i/>
          <w:sz w:val="22"/>
          <w:szCs w:val="22"/>
        </w:rPr>
        <w:t>c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 xml:space="preserve"> Η ανεκτίμηση θυσία των νεκρών</w:t>
      </w:r>
    </w:p>
    <w:p w:rsidR="004060DE" w:rsidRPr="004060DE" w:rsidRDefault="004060DE" w:rsidP="002A1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Πλάτων, Μενέξενος, 247</w:t>
      </w:r>
      <w:r w:rsidRPr="004060DE">
        <w:rPr>
          <w:rFonts w:asciiTheme="majorHAnsi" w:hAnsiTheme="majorHAnsi"/>
          <w:bCs/>
          <w:i/>
          <w:sz w:val="22"/>
          <w:szCs w:val="22"/>
        </w:rPr>
        <w:t>a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>-</w:t>
      </w:r>
      <w:r w:rsidRPr="004060DE">
        <w:rPr>
          <w:rFonts w:asciiTheme="majorHAnsi" w:hAnsiTheme="majorHAnsi"/>
          <w:bCs/>
          <w:i/>
          <w:sz w:val="22"/>
          <w:szCs w:val="22"/>
        </w:rPr>
        <w:t>b</w:t>
      </w:r>
      <w:r w:rsidRPr="004060DE">
        <w:rPr>
          <w:rFonts w:asciiTheme="majorHAnsi" w:hAnsiTheme="majorHAnsi"/>
          <w:bCs/>
          <w:i/>
          <w:sz w:val="22"/>
          <w:szCs w:val="22"/>
          <w:lang w:val="el-GR"/>
        </w:rPr>
        <w:t xml:space="preserve"> Το χρέος των παιδιών των νεκρών</w:t>
      </w:r>
    </w:p>
    <w:p w:rsidR="004553BB" w:rsidRPr="00836D6A" w:rsidRDefault="00836D6A" w:rsidP="00E31ACB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836D6A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 xml:space="preserve">  </w:t>
      </w:r>
    </w:p>
    <w:p w:rsidR="000967FA" w:rsidRPr="00105E90" w:rsidRDefault="000967FA" w:rsidP="000967FA">
      <w:pPr>
        <w:spacing w:line="276" w:lineRule="auto"/>
        <w:jc w:val="both"/>
        <w:rPr>
          <w:rFonts w:asciiTheme="majorHAnsi" w:hAnsiTheme="majorHAnsi"/>
          <w:b/>
          <w:bCs/>
          <w:i/>
          <w:sz w:val="22"/>
          <w:szCs w:val="22"/>
          <w:lang w:val="el-GR"/>
        </w:rPr>
      </w:pPr>
      <w:r w:rsidRPr="00105E90">
        <w:rPr>
          <w:rFonts w:asciiTheme="majorHAnsi" w:hAnsiTheme="majorHAnsi"/>
          <w:b/>
          <w:bCs/>
          <w:i/>
          <w:sz w:val="22"/>
          <w:szCs w:val="22"/>
          <w:lang w:val="el-GR"/>
        </w:rPr>
        <w:t>Υποστηρικτικό/εκπαιδευτικό  υλικό</w:t>
      </w:r>
    </w:p>
    <w:p w:rsidR="008849D5" w:rsidRDefault="00805C32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>Βίντεο</w:t>
      </w:r>
      <w:r w:rsidR="008849D5">
        <w:rPr>
          <w:rFonts w:asciiTheme="majorHAnsi" w:hAnsiTheme="majorHAnsi"/>
          <w:bCs/>
          <w:i/>
          <w:sz w:val="22"/>
          <w:szCs w:val="22"/>
          <w:lang w:val="el-GR"/>
        </w:rPr>
        <w:t>: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8849D5" w:rsidRDefault="00805C32" w:rsidP="008849D5">
      <w:pPr>
        <w:spacing w:line="276" w:lineRule="auto"/>
        <w:rPr>
          <w:rFonts w:asciiTheme="majorHAnsi" w:hAnsiTheme="majorHAnsi"/>
          <w:bCs/>
          <w:i/>
          <w:sz w:val="22"/>
          <w:szCs w:val="22"/>
          <w:lang w:val="el-GR"/>
        </w:rPr>
      </w:pP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Η Ομιλία του Προέδρου των Η.Π.Α. Μπάρακ Ομπάμα </w:t>
      </w:r>
      <w:r w:rsidR="008849D5">
        <w:rPr>
          <w:rFonts w:asciiTheme="majorHAnsi" w:hAnsiTheme="majorHAnsi"/>
          <w:bCs/>
          <w:i/>
          <w:sz w:val="22"/>
          <w:szCs w:val="22"/>
          <w:lang w:val="el-GR"/>
        </w:rPr>
        <w:t>(16-11-2016)</w:t>
      </w:r>
    </w:p>
    <w:p w:rsidR="00ED7D7E" w:rsidRDefault="00B827C7" w:rsidP="008849D5">
      <w:pPr>
        <w:spacing w:line="276" w:lineRule="auto"/>
        <w:rPr>
          <w:rFonts w:asciiTheme="majorHAnsi" w:hAnsiTheme="majorHAnsi"/>
          <w:bCs/>
          <w:i/>
          <w:sz w:val="22"/>
          <w:szCs w:val="22"/>
          <w:lang w:val="el-GR"/>
        </w:rPr>
      </w:pPr>
      <w:hyperlink r:id="rId8" w:history="1">
        <w:r w:rsidR="008849D5" w:rsidRPr="00097717">
          <w:rPr>
            <w:rStyle w:val="-"/>
            <w:rFonts w:asciiTheme="majorHAnsi" w:hAnsiTheme="majorHAnsi"/>
            <w:bCs/>
            <w:i/>
            <w:sz w:val="22"/>
            <w:szCs w:val="22"/>
            <w:lang w:val="el-GR"/>
          </w:rPr>
          <w:t>https://www.youtube.com/watch?v=yAwWJwiAzVI</w:t>
        </w:r>
      </w:hyperlink>
      <w:r w:rsidR="008849D5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892ACD" w:rsidRPr="001F6F06" w:rsidRDefault="00105E90" w:rsidP="00892ACD">
      <w:p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1F6F06">
        <w:rPr>
          <w:rFonts w:asciiTheme="majorHAnsi" w:hAnsiTheme="majorHAnsi"/>
          <w:bCs/>
          <w:i/>
          <w:sz w:val="22"/>
          <w:szCs w:val="22"/>
          <w:lang w:val="el-GR"/>
        </w:rPr>
        <w:t>άρθρα-δημοσιεύσεις στο Διαδ</w:t>
      </w:r>
      <w:r w:rsidR="00910D6E" w:rsidRPr="001F6F06">
        <w:rPr>
          <w:rFonts w:asciiTheme="majorHAnsi" w:hAnsiTheme="majorHAnsi"/>
          <w:bCs/>
          <w:i/>
          <w:sz w:val="22"/>
          <w:szCs w:val="22"/>
          <w:lang w:val="el-GR"/>
        </w:rPr>
        <w:t>ίκτυο</w:t>
      </w:r>
      <w:r w:rsidR="008849D5">
        <w:rPr>
          <w:rFonts w:asciiTheme="majorHAnsi" w:hAnsiTheme="majorHAnsi"/>
          <w:bCs/>
          <w:i/>
          <w:sz w:val="22"/>
          <w:szCs w:val="22"/>
          <w:lang w:val="el-GR"/>
        </w:rPr>
        <w:t xml:space="preserve"> σχετικά με την Αθηναϊκή Δημοκρατία</w:t>
      </w:r>
    </w:p>
    <w:p w:rsidR="004B17BD" w:rsidRPr="004C3752" w:rsidRDefault="004B17BD" w:rsidP="004B17BD">
      <w:pPr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sz w:val="22"/>
          <w:szCs w:val="22"/>
          <w:lang w:val="el-GR"/>
        </w:rPr>
        <w:t>1.7</w:t>
      </w:r>
      <w:r w:rsidR="00E5319D">
        <w:rPr>
          <w:rFonts w:asciiTheme="majorHAnsi" w:hAnsiTheme="majorHAnsi"/>
          <w:b/>
          <w:bCs/>
          <w:sz w:val="22"/>
          <w:szCs w:val="22"/>
          <w:lang w:val="el-GR"/>
        </w:rPr>
        <w:t xml:space="preserve"> Ενδεικτική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="00DB79EC">
        <w:rPr>
          <w:rFonts w:asciiTheme="majorHAnsi" w:hAnsiTheme="majorHAnsi"/>
          <w:b/>
          <w:bCs/>
          <w:sz w:val="22"/>
          <w:szCs w:val="22"/>
          <w:lang w:val="el-GR"/>
        </w:rPr>
        <w:t>Βιβλιογραφία</w:t>
      </w:r>
      <w:r w:rsidR="00E5319D">
        <w:rPr>
          <w:rFonts w:asciiTheme="majorHAnsi" w:hAnsiTheme="majorHAnsi"/>
          <w:b/>
          <w:bCs/>
          <w:sz w:val="22"/>
          <w:szCs w:val="22"/>
          <w:lang w:val="el-GR"/>
        </w:rPr>
        <w:t xml:space="preserve"> – Δικτυογραφία</w:t>
      </w:r>
    </w:p>
    <w:p w:rsidR="00F45546" w:rsidRDefault="00F45546" w:rsidP="00892ACD">
      <w:pPr>
        <w:spacing w:line="276" w:lineRule="auto"/>
        <w:jc w:val="both"/>
        <w:rPr>
          <w:rFonts w:asciiTheme="majorHAnsi" w:hAnsiTheme="majorHAnsi"/>
          <w:bCs/>
          <w:i/>
          <w:color w:val="7F7F7F" w:themeColor="text1" w:themeTint="80"/>
          <w:sz w:val="22"/>
          <w:szCs w:val="22"/>
          <w:lang w:val="el-GR"/>
        </w:rPr>
      </w:pPr>
    </w:p>
    <w:p w:rsidR="00E5319D" w:rsidRPr="00E5319D" w:rsidRDefault="008849D5" w:rsidP="00E5319D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E5319D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="00E5319D" w:rsidRPr="00E5319D">
        <w:rPr>
          <w:rFonts w:asciiTheme="majorHAnsi" w:hAnsiTheme="majorHAnsi"/>
          <w:bCs/>
          <w:i/>
          <w:sz w:val="22"/>
          <w:szCs w:val="22"/>
          <w:lang w:val="el-GR"/>
        </w:rPr>
        <w:t>«Μνημοσύνη»: Ψηφιακή Βιβλιοθήκη της Αρχαίας Ελληνικής Γραμματείας – Ψηφίδες για την Ελληνική Γλ</w:t>
      </w:r>
      <w:r w:rsidR="00E5319D">
        <w:rPr>
          <w:rFonts w:asciiTheme="majorHAnsi" w:hAnsiTheme="majorHAnsi"/>
          <w:bCs/>
          <w:i/>
          <w:sz w:val="22"/>
          <w:szCs w:val="22"/>
          <w:lang w:val="el-GR"/>
        </w:rPr>
        <w:t xml:space="preserve">ώσσα – Κέντρο Ελληνικής Γλώσσας στο </w:t>
      </w:r>
      <w:hyperlink r:id="rId9" w:history="1">
        <w:r w:rsidR="00E5319D" w:rsidRPr="001F09F5">
          <w:rPr>
            <w:rStyle w:val="-"/>
            <w:rFonts w:asciiTheme="majorHAnsi" w:hAnsiTheme="majorHAnsi"/>
            <w:bCs/>
            <w:i/>
            <w:sz w:val="22"/>
            <w:szCs w:val="22"/>
            <w:lang w:val="el-GR"/>
          </w:rPr>
          <w:t>http://www.greek-language.gr/digitalResources/ancient_greek/library/index.html</w:t>
        </w:r>
      </w:hyperlink>
      <w:r w:rsidR="00E5319D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p w:rsidR="002A11AD" w:rsidRPr="002A11AD" w:rsidRDefault="00E5319D" w:rsidP="00D64DF0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A11AD">
        <w:rPr>
          <w:rFonts w:asciiTheme="majorHAnsi" w:hAnsiTheme="majorHAnsi"/>
          <w:bCs/>
          <w:i/>
          <w:sz w:val="22"/>
          <w:szCs w:val="22"/>
          <w:lang w:val="el-GR"/>
        </w:rPr>
        <w:t xml:space="preserve">Perseus Digital Library – Ψηφιακή Βιβλιοθήκη του Περσέα στο </w:t>
      </w:r>
      <w:hyperlink r:id="rId10" w:history="1">
        <w:r w:rsidRPr="002A11AD">
          <w:rPr>
            <w:rStyle w:val="-"/>
            <w:rFonts w:asciiTheme="majorHAnsi" w:hAnsiTheme="majorHAnsi"/>
            <w:bCs/>
            <w:i/>
            <w:sz w:val="22"/>
            <w:szCs w:val="22"/>
            <w:lang w:val="el-GR"/>
          </w:rPr>
          <w:t>http://www.perseus.tufts.edu/hopper/</w:t>
        </w:r>
      </w:hyperlink>
    </w:p>
    <w:p w:rsidR="004B17BD" w:rsidRPr="002A11AD" w:rsidRDefault="00AF3461" w:rsidP="00D64DF0">
      <w:pPr>
        <w:pStyle w:val="a3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Cs/>
          <w:i/>
          <w:sz w:val="22"/>
          <w:szCs w:val="22"/>
          <w:lang w:val="el-GR"/>
        </w:rPr>
      </w:pPr>
      <w:r w:rsidRPr="002A11AD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  <w:r w:rsidR="00E5319D" w:rsidRPr="002A11AD">
        <w:rPr>
          <w:rFonts w:asciiTheme="majorHAnsi" w:hAnsiTheme="majorHAnsi"/>
          <w:bCs/>
          <w:i/>
          <w:sz w:val="22"/>
          <w:szCs w:val="22"/>
          <w:lang w:val="el-GR"/>
        </w:rPr>
        <w:t xml:space="preserve">Πύλη για την Ελληνική Γλώσσα – Κέντρο Ελληνικής Γλώσσας στο </w:t>
      </w:r>
      <w:hyperlink r:id="rId11" w:history="1">
        <w:r w:rsidR="00E5319D" w:rsidRPr="002A11AD">
          <w:rPr>
            <w:rStyle w:val="-"/>
            <w:rFonts w:asciiTheme="majorHAnsi" w:hAnsiTheme="majorHAnsi"/>
            <w:bCs/>
            <w:i/>
            <w:sz w:val="22"/>
            <w:szCs w:val="22"/>
            <w:lang w:val="el-GR"/>
          </w:rPr>
          <w:t>http://www.greek-language.gr/greekLang/index.html</w:t>
        </w:r>
      </w:hyperlink>
      <w:r w:rsidR="00E5319D" w:rsidRPr="002A11AD"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</w:p>
    <w:sectPr w:rsidR="004B17BD" w:rsidRPr="002A11AD" w:rsidSect="003B4785">
      <w:footerReference w:type="even" r:id="rId12"/>
      <w:footerReference w:type="default" r:id="rId13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75" w:rsidRDefault="00141375" w:rsidP="00AD60CE">
      <w:r>
        <w:separator/>
      </w:r>
    </w:p>
  </w:endnote>
  <w:endnote w:type="continuationSeparator" w:id="1">
    <w:p w:rsidR="00141375" w:rsidRDefault="00141375" w:rsidP="00AD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2F" w:rsidRDefault="00B827C7" w:rsidP="003318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18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82F" w:rsidRDefault="003318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2F" w:rsidRDefault="00B827C7" w:rsidP="003318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18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D6A">
      <w:rPr>
        <w:rStyle w:val="a5"/>
        <w:noProof/>
      </w:rPr>
      <w:t>4</w:t>
    </w:r>
    <w:r>
      <w:rPr>
        <w:rStyle w:val="a5"/>
      </w:rPr>
      <w:fldChar w:fldCharType="end"/>
    </w:r>
  </w:p>
  <w:p w:rsidR="0033182F" w:rsidRDefault="003318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75" w:rsidRDefault="00141375" w:rsidP="00AD60CE">
      <w:r>
        <w:separator/>
      </w:r>
    </w:p>
  </w:footnote>
  <w:footnote w:type="continuationSeparator" w:id="1">
    <w:p w:rsidR="00141375" w:rsidRDefault="00141375" w:rsidP="00AD6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36"/>
    <w:multiLevelType w:val="hybridMultilevel"/>
    <w:tmpl w:val="2B5001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14EED"/>
    <w:multiLevelType w:val="hybridMultilevel"/>
    <w:tmpl w:val="5FC8F642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7CC4371"/>
    <w:multiLevelType w:val="hybridMultilevel"/>
    <w:tmpl w:val="F912BBC8"/>
    <w:lvl w:ilvl="0" w:tplc="140C8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D169D"/>
    <w:multiLevelType w:val="hybridMultilevel"/>
    <w:tmpl w:val="4EE06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262"/>
    <w:multiLevelType w:val="hybridMultilevel"/>
    <w:tmpl w:val="FAB83126"/>
    <w:lvl w:ilvl="0" w:tplc="9A2CF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1DC6"/>
    <w:multiLevelType w:val="hybridMultilevel"/>
    <w:tmpl w:val="FD7AF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43C30"/>
    <w:multiLevelType w:val="hybridMultilevel"/>
    <w:tmpl w:val="EAEE29AC"/>
    <w:lvl w:ilvl="0" w:tplc="D83E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71987"/>
    <w:multiLevelType w:val="hybridMultilevel"/>
    <w:tmpl w:val="B5DEB0B2"/>
    <w:lvl w:ilvl="0" w:tplc="8A3EF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865CA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DF0"/>
    <w:rsid w:val="00092508"/>
    <w:rsid w:val="000967FA"/>
    <w:rsid w:val="000B32A6"/>
    <w:rsid w:val="00105E90"/>
    <w:rsid w:val="00141375"/>
    <w:rsid w:val="00193D77"/>
    <w:rsid w:val="001A0F07"/>
    <w:rsid w:val="001A6B6E"/>
    <w:rsid w:val="001D12A2"/>
    <w:rsid w:val="001F6F06"/>
    <w:rsid w:val="00212CED"/>
    <w:rsid w:val="002466D2"/>
    <w:rsid w:val="002738F4"/>
    <w:rsid w:val="00297BB8"/>
    <w:rsid w:val="002A11AD"/>
    <w:rsid w:val="002D3C3C"/>
    <w:rsid w:val="002E2D21"/>
    <w:rsid w:val="00300403"/>
    <w:rsid w:val="0033182F"/>
    <w:rsid w:val="00373927"/>
    <w:rsid w:val="00375F84"/>
    <w:rsid w:val="003B4785"/>
    <w:rsid w:val="003E02F3"/>
    <w:rsid w:val="004060DE"/>
    <w:rsid w:val="00420E96"/>
    <w:rsid w:val="004553BB"/>
    <w:rsid w:val="004728FD"/>
    <w:rsid w:val="004B17BD"/>
    <w:rsid w:val="004B362E"/>
    <w:rsid w:val="004D2BB6"/>
    <w:rsid w:val="00516B74"/>
    <w:rsid w:val="0059012B"/>
    <w:rsid w:val="00592DFE"/>
    <w:rsid w:val="005C6C91"/>
    <w:rsid w:val="005C705C"/>
    <w:rsid w:val="006009B1"/>
    <w:rsid w:val="00644FD7"/>
    <w:rsid w:val="00657CAF"/>
    <w:rsid w:val="00670818"/>
    <w:rsid w:val="006A09F8"/>
    <w:rsid w:val="006E6502"/>
    <w:rsid w:val="00705265"/>
    <w:rsid w:val="007C411C"/>
    <w:rsid w:val="00805C32"/>
    <w:rsid w:val="00820A96"/>
    <w:rsid w:val="0083468C"/>
    <w:rsid w:val="0083586A"/>
    <w:rsid w:val="008367D8"/>
    <w:rsid w:val="00836D6A"/>
    <w:rsid w:val="008849D5"/>
    <w:rsid w:val="00892ACD"/>
    <w:rsid w:val="008B4399"/>
    <w:rsid w:val="008D6718"/>
    <w:rsid w:val="00910D6E"/>
    <w:rsid w:val="00946A3B"/>
    <w:rsid w:val="00956319"/>
    <w:rsid w:val="00A827A2"/>
    <w:rsid w:val="00A9721A"/>
    <w:rsid w:val="00AD60CE"/>
    <w:rsid w:val="00AF3461"/>
    <w:rsid w:val="00B00A4A"/>
    <w:rsid w:val="00B15A1A"/>
    <w:rsid w:val="00B17AC4"/>
    <w:rsid w:val="00B827C7"/>
    <w:rsid w:val="00BD3863"/>
    <w:rsid w:val="00BF2C14"/>
    <w:rsid w:val="00C821FF"/>
    <w:rsid w:val="00C9007F"/>
    <w:rsid w:val="00D5710E"/>
    <w:rsid w:val="00D64DF0"/>
    <w:rsid w:val="00DB79EC"/>
    <w:rsid w:val="00DE20FD"/>
    <w:rsid w:val="00E31ACB"/>
    <w:rsid w:val="00E5319D"/>
    <w:rsid w:val="00E61E52"/>
    <w:rsid w:val="00E751D5"/>
    <w:rsid w:val="00E858F7"/>
    <w:rsid w:val="00ED7D7E"/>
    <w:rsid w:val="00EF04DF"/>
    <w:rsid w:val="00F45546"/>
    <w:rsid w:val="00F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  <w:style w:type="paragraph" w:customStyle="1" w:styleId="Default">
    <w:name w:val="Default"/>
    <w:rsid w:val="0083468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l-GR"/>
    </w:rPr>
  </w:style>
  <w:style w:type="character" w:styleId="-">
    <w:name w:val="Hyperlink"/>
    <w:basedOn w:val="a0"/>
    <w:uiPriority w:val="99"/>
    <w:unhideWhenUsed/>
    <w:rsid w:val="00E53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wWJwiAzV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k-language.gr/greekLan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seus.tufts.edu/hopp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digitalResources/ancient_greek/library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7E81-A8CF-4B0B-99BB-A90BC2B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1403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</dc:creator>
  <cp:lastModifiedBy>Administrator</cp:lastModifiedBy>
  <cp:revision>5</cp:revision>
  <cp:lastPrinted>2018-03-13T10:11:00Z</cp:lastPrinted>
  <dcterms:created xsi:type="dcterms:W3CDTF">2018-03-04T07:54:00Z</dcterms:created>
  <dcterms:modified xsi:type="dcterms:W3CDTF">2018-03-13T10:16:00Z</dcterms:modified>
</cp:coreProperties>
</file>